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3DEE">
      <w:pPr>
        <w:pStyle w:val="13"/>
        <w:spacing w:after="0" w:line="560" w:lineRule="exact"/>
        <w:ind w:left="0" w:leftChars="0" w:firstLine="0" w:firstLineChars="0"/>
        <w:rPr>
          <w:rFonts w:hint="eastAsia" w:ascii="黑体" w:hAnsi="黑体" w:eastAsia="黑体"/>
          <w:sz w:val="32"/>
          <w:szCs w:val="32"/>
        </w:rPr>
      </w:pPr>
      <w:bookmarkStart w:id="0" w:name="_GoBack"/>
      <w:bookmarkEnd w:id="0"/>
      <w:r>
        <w:rPr>
          <w:rFonts w:hint="eastAsia" w:ascii="黑体" w:hAnsi="黑体" w:eastAsia="黑体"/>
          <w:sz w:val="32"/>
          <w:szCs w:val="32"/>
        </w:rPr>
        <w:t>附件</w:t>
      </w:r>
    </w:p>
    <w:p w14:paraId="498F3489">
      <w:pPr>
        <w:rPr>
          <w:rFonts w:hint="eastAsia"/>
          <w:lang w:val="en-US" w:eastAsia="zh-CN"/>
        </w:rPr>
      </w:pPr>
    </w:p>
    <w:p w14:paraId="58B6EC4D">
      <w:pPr>
        <w:bidi w:val="0"/>
        <w:jc w:val="center"/>
        <w:rPr>
          <w:rFonts w:hint="eastAsia" w:ascii="黑体" w:hAnsi="黑体" w:eastAsia="黑体" w:cs="黑体"/>
          <w:sz w:val="32"/>
          <w:szCs w:val="32"/>
        </w:rPr>
      </w:pPr>
      <w:r>
        <w:rPr>
          <w:rFonts w:hint="eastAsia" w:ascii="黑体" w:hAnsi="黑体" w:eastAsia="黑体" w:cs="黑体"/>
          <w:sz w:val="32"/>
          <w:szCs w:val="32"/>
        </w:rPr>
        <w:t>项目评分标准</w:t>
      </w:r>
    </w:p>
    <w:tbl>
      <w:tblPr>
        <w:tblStyle w:val="14"/>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950"/>
        <w:gridCol w:w="6148"/>
      </w:tblGrid>
      <w:tr w14:paraId="60BE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1481" w:type="dxa"/>
            <w:vAlign w:val="center"/>
          </w:tcPr>
          <w:p w14:paraId="0F338297">
            <w:pPr>
              <w:bidi w:val="0"/>
              <w:jc w:val="center"/>
              <w:rPr>
                <w:rFonts w:hint="eastAsia" w:ascii="黑体" w:hAnsi="黑体" w:eastAsia="黑体" w:cs="黑体"/>
                <w:sz w:val="28"/>
                <w:szCs w:val="28"/>
              </w:rPr>
            </w:pPr>
            <w:r>
              <w:rPr>
                <w:rFonts w:hint="eastAsia" w:ascii="黑体" w:hAnsi="黑体" w:eastAsia="黑体" w:cs="黑体"/>
                <w:sz w:val="28"/>
                <w:szCs w:val="28"/>
              </w:rPr>
              <w:t>评审内容</w:t>
            </w:r>
          </w:p>
        </w:tc>
        <w:tc>
          <w:tcPr>
            <w:tcW w:w="1950" w:type="dxa"/>
            <w:vAlign w:val="center"/>
          </w:tcPr>
          <w:p w14:paraId="398A18C9">
            <w:pPr>
              <w:bidi w:val="0"/>
              <w:jc w:val="center"/>
              <w:rPr>
                <w:rFonts w:hint="eastAsia" w:ascii="黑体" w:hAnsi="黑体" w:eastAsia="黑体" w:cs="黑体"/>
                <w:sz w:val="28"/>
                <w:szCs w:val="28"/>
              </w:rPr>
            </w:pPr>
            <w:r>
              <w:rPr>
                <w:rFonts w:hint="eastAsia" w:ascii="黑体" w:hAnsi="黑体" w:eastAsia="黑体" w:cs="黑体"/>
                <w:sz w:val="28"/>
                <w:szCs w:val="28"/>
              </w:rPr>
              <w:t>分值标准</w:t>
            </w:r>
          </w:p>
        </w:tc>
        <w:tc>
          <w:tcPr>
            <w:tcW w:w="6148" w:type="dxa"/>
            <w:vAlign w:val="center"/>
          </w:tcPr>
          <w:p w14:paraId="665EC19E">
            <w:pPr>
              <w:bidi w:val="0"/>
              <w:jc w:val="center"/>
              <w:rPr>
                <w:rFonts w:hint="eastAsia" w:ascii="黑体" w:hAnsi="黑体" w:eastAsia="黑体" w:cs="黑体"/>
                <w:sz w:val="28"/>
                <w:szCs w:val="28"/>
              </w:rPr>
            </w:pPr>
            <w:r>
              <w:rPr>
                <w:rFonts w:hint="eastAsia" w:ascii="黑体" w:hAnsi="黑体" w:eastAsia="黑体" w:cs="黑体"/>
                <w:sz w:val="28"/>
                <w:szCs w:val="28"/>
              </w:rPr>
              <w:t>评审标准</w:t>
            </w:r>
          </w:p>
        </w:tc>
      </w:tr>
      <w:tr w14:paraId="3D52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vMerge w:val="restart"/>
            <w:vAlign w:val="center"/>
          </w:tcPr>
          <w:p w14:paraId="60AF9A36">
            <w:pPr>
              <w:bidi w:val="0"/>
              <w:jc w:val="center"/>
              <w:rPr>
                <w:rFonts w:hint="eastAsia" w:ascii="宋体" w:hAnsi="宋体" w:eastAsia="宋体" w:cs="宋体"/>
                <w:sz w:val="24"/>
                <w:szCs w:val="24"/>
              </w:rPr>
            </w:pPr>
            <w:r>
              <w:rPr>
                <w:rFonts w:hint="eastAsia" w:ascii="宋体" w:hAnsi="宋体" w:eastAsia="宋体" w:cs="宋体"/>
                <w:sz w:val="24"/>
                <w:szCs w:val="24"/>
              </w:rPr>
              <w:t>商务部分</w:t>
            </w:r>
          </w:p>
          <w:p w14:paraId="434DB6EF">
            <w:pPr>
              <w:bidi w:val="0"/>
              <w:jc w:val="center"/>
              <w:rPr>
                <w:rFonts w:hint="eastAsia" w:ascii="宋体" w:hAnsi="宋体" w:eastAsia="宋体" w:cs="宋体"/>
                <w:sz w:val="24"/>
                <w:szCs w:val="24"/>
              </w:rPr>
            </w:pPr>
            <w:r>
              <w:rPr>
                <w:rFonts w:hint="eastAsia" w:ascii="宋体" w:hAnsi="宋体" w:eastAsia="宋体" w:cs="宋体"/>
                <w:sz w:val="24"/>
                <w:szCs w:val="24"/>
              </w:rPr>
              <w:t>（共</w:t>
            </w:r>
            <w:r>
              <w:rPr>
                <w:rFonts w:hint="eastAsia" w:ascii="宋体" w:hAnsi="宋体" w:eastAsia="宋体" w:cs="宋体"/>
                <w:sz w:val="24"/>
                <w:szCs w:val="24"/>
                <w:lang w:val="en-US" w:eastAsia="zh-CN"/>
              </w:rPr>
              <w:t>4</w:t>
            </w:r>
            <w:r>
              <w:rPr>
                <w:rFonts w:hint="eastAsia" w:ascii="宋体" w:hAnsi="宋体" w:eastAsia="宋体" w:cs="宋体"/>
                <w:sz w:val="24"/>
                <w:szCs w:val="24"/>
              </w:rPr>
              <w:t>0分）</w:t>
            </w:r>
          </w:p>
        </w:tc>
        <w:tc>
          <w:tcPr>
            <w:tcW w:w="1950" w:type="dxa"/>
            <w:vAlign w:val="center"/>
          </w:tcPr>
          <w:p w14:paraId="67BF5314">
            <w:pPr>
              <w:bidi w:val="0"/>
              <w:jc w:val="center"/>
              <w:rPr>
                <w:rFonts w:hint="eastAsia" w:ascii="宋体" w:hAnsi="宋体" w:eastAsia="宋体" w:cs="宋体"/>
                <w:sz w:val="24"/>
                <w:szCs w:val="24"/>
              </w:rPr>
            </w:pPr>
            <w:r>
              <w:rPr>
                <w:rFonts w:hint="eastAsia" w:ascii="宋体" w:hAnsi="宋体" w:eastAsia="宋体" w:cs="宋体"/>
                <w:sz w:val="24"/>
                <w:szCs w:val="24"/>
              </w:rPr>
              <w:t>投标报价</w:t>
            </w:r>
          </w:p>
          <w:p w14:paraId="2EA5DD23">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0</w:t>
            </w:r>
            <w:r>
              <w:rPr>
                <w:rFonts w:hint="eastAsia" w:ascii="宋体" w:hAnsi="宋体" w:eastAsia="宋体" w:cs="宋体"/>
                <w:sz w:val="24"/>
                <w:szCs w:val="24"/>
              </w:rPr>
              <w:t>分）</w:t>
            </w:r>
          </w:p>
        </w:tc>
        <w:tc>
          <w:tcPr>
            <w:tcW w:w="6148" w:type="dxa"/>
            <w:vAlign w:val="center"/>
          </w:tcPr>
          <w:p w14:paraId="16691F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1.基准值：供应商最终有效报价的最低值。</w:t>
            </w:r>
          </w:p>
          <w:p w14:paraId="2B2D53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2.计算得分：有效报价等于基准值得标准分10分；报价得分=基准值/供应商报价*10。（报价得分保留两位小数，小数点后第三位四舍五入）</w:t>
            </w:r>
          </w:p>
          <w:p w14:paraId="34037D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3.有效报价：通过初步评审并经算术修正的报价为有效报价。</w:t>
            </w:r>
          </w:p>
          <w:p w14:paraId="5081A0A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评审委员会认为供应商的报价明显低于其他通过符合性审查供应商的报价，有可能影响设备及服务质量或者不能诚信履约的，应当要求其在评审合理的时间内提供书面说明，必要时提交相关证明材料；供应商不能证明其报价合理性的，评审委员会应当将其作为无效申请处理。</w:t>
            </w:r>
          </w:p>
        </w:tc>
      </w:tr>
      <w:tr w14:paraId="6430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vMerge w:val="continue"/>
            <w:vAlign w:val="center"/>
          </w:tcPr>
          <w:p w14:paraId="62CA6C21">
            <w:pPr>
              <w:bidi w:val="0"/>
              <w:jc w:val="center"/>
              <w:rPr>
                <w:rFonts w:hint="eastAsia" w:ascii="宋体" w:hAnsi="宋体" w:eastAsia="宋体" w:cs="宋体"/>
                <w:sz w:val="24"/>
                <w:szCs w:val="24"/>
              </w:rPr>
            </w:pPr>
          </w:p>
        </w:tc>
        <w:tc>
          <w:tcPr>
            <w:tcW w:w="1950" w:type="dxa"/>
            <w:vAlign w:val="center"/>
          </w:tcPr>
          <w:p w14:paraId="5BC60DB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服务要求响应</w:t>
            </w:r>
          </w:p>
          <w:p w14:paraId="1FE10213">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情况</w:t>
            </w:r>
          </w:p>
          <w:p w14:paraId="175278AC">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eastAsia="宋体" w:cs="宋体"/>
                <w:sz w:val="24"/>
                <w:szCs w:val="24"/>
                <w:lang w:val="en-US"/>
              </w:rPr>
              <w:t>20</w:t>
            </w:r>
            <w:r>
              <w:rPr>
                <w:rFonts w:hint="eastAsia" w:ascii="宋体" w:hAnsi="宋体" w:eastAsia="宋体" w:cs="宋体"/>
                <w:sz w:val="24"/>
                <w:szCs w:val="24"/>
              </w:rPr>
              <w:t>分）</w:t>
            </w:r>
          </w:p>
        </w:tc>
        <w:tc>
          <w:tcPr>
            <w:tcW w:w="6148" w:type="dxa"/>
            <w:vAlign w:val="center"/>
          </w:tcPr>
          <w:p w14:paraId="280180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对供应商的商务要求响应程度进行综合比较评价:</w:t>
            </w:r>
          </w:p>
          <w:p w14:paraId="15FE5A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第一档：响应全面，描述完备、细致，完全满足且部分优于采购需求的，得16（含）-20分；</w:t>
            </w:r>
          </w:p>
          <w:p w14:paraId="6FA5BB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第二档：响应较全面、细致，满足采购需求的,得1</w:t>
            </w: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（含）-</w:t>
            </w:r>
            <w:r>
              <w:rPr>
                <w:rFonts w:hint="default" w:ascii="宋体" w:hAnsi="宋体" w:eastAsia="宋体" w:cs="宋体"/>
                <w:sz w:val="24"/>
                <w:szCs w:val="24"/>
                <w:lang w:val="en-US" w:eastAsia="zh-CN"/>
              </w:rPr>
              <w:t>16</w:t>
            </w:r>
            <w:r>
              <w:rPr>
                <w:rFonts w:hint="eastAsia" w:ascii="宋体" w:hAnsi="宋体" w:eastAsia="宋体" w:cs="宋体"/>
                <w:sz w:val="24"/>
                <w:szCs w:val="24"/>
                <w:lang w:val="en-US" w:eastAsia="zh-CN"/>
              </w:rPr>
              <w:t>分；</w:t>
            </w:r>
          </w:p>
          <w:p w14:paraId="640338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第三档：基本响应采购需求，但有缺陷或部分一般指标不满足需求的，得</w:t>
            </w:r>
            <w:r>
              <w:rPr>
                <w:rFonts w:hint="default" w:ascii="宋体" w:hAnsi="宋体" w:eastAsia="宋体" w:cs="宋体"/>
                <w:sz w:val="24"/>
                <w:szCs w:val="24"/>
                <w:lang w:val="en-US" w:eastAsia="zh-CN"/>
              </w:rPr>
              <w:t>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12</w:t>
            </w:r>
            <w:r>
              <w:rPr>
                <w:rFonts w:hint="eastAsia" w:ascii="宋体" w:hAnsi="宋体" w:eastAsia="宋体" w:cs="宋体"/>
                <w:sz w:val="24"/>
                <w:szCs w:val="24"/>
                <w:lang w:val="en-US" w:eastAsia="zh-CN"/>
              </w:rPr>
              <w:t>分。</w:t>
            </w:r>
          </w:p>
          <w:p w14:paraId="4A9E495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宋体"/>
                <w:sz w:val="24"/>
                <w:szCs w:val="24"/>
                <w:lang w:val="en-US" w:eastAsia="zh-CN"/>
              </w:rPr>
              <w:t>缺项得0分。</w:t>
            </w:r>
          </w:p>
        </w:tc>
      </w:tr>
      <w:tr w14:paraId="29BE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vMerge w:val="continue"/>
            <w:vAlign w:val="center"/>
          </w:tcPr>
          <w:p w14:paraId="5E28E34B">
            <w:pPr>
              <w:bidi w:val="0"/>
              <w:jc w:val="center"/>
              <w:rPr>
                <w:rFonts w:hint="eastAsia" w:ascii="宋体" w:hAnsi="宋体" w:eastAsia="宋体" w:cs="宋体"/>
                <w:sz w:val="24"/>
                <w:szCs w:val="24"/>
              </w:rPr>
            </w:pPr>
          </w:p>
        </w:tc>
        <w:tc>
          <w:tcPr>
            <w:tcW w:w="1950" w:type="dxa"/>
            <w:vAlign w:val="center"/>
          </w:tcPr>
          <w:p w14:paraId="054026F5">
            <w:pPr>
              <w:bidi w:val="0"/>
              <w:jc w:val="center"/>
              <w:rPr>
                <w:rFonts w:hint="eastAsia" w:ascii="宋体" w:hAnsi="宋体" w:eastAsia="宋体" w:cs="宋体"/>
                <w:sz w:val="24"/>
                <w:szCs w:val="24"/>
              </w:rPr>
            </w:pPr>
            <w:r>
              <w:rPr>
                <w:rFonts w:hint="eastAsia" w:ascii="宋体" w:hAnsi="宋体" w:eastAsia="宋体" w:cs="宋体"/>
                <w:sz w:val="24"/>
                <w:szCs w:val="24"/>
              </w:rPr>
              <w:t>相似业绩</w:t>
            </w:r>
          </w:p>
          <w:p w14:paraId="645CDFA0">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6148" w:type="dxa"/>
            <w:vAlign w:val="center"/>
          </w:tcPr>
          <w:p w14:paraId="4A08C1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近两年内，每具备1个与项目类似合同案例，得2分，此项最高得10分。</w:t>
            </w:r>
          </w:p>
          <w:p w14:paraId="5CC546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注明：需提供与用户签订的合同复印件。</w:t>
            </w:r>
          </w:p>
        </w:tc>
      </w:tr>
      <w:tr w14:paraId="0A48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81" w:type="dxa"/>
            <w:vMerge w:val="restart"/>
            <w:vAlign w:val="center"/>
          </w:tcPr>
          <w:p w14:paraId="3CBE633F">
            <w:pPr>
              <w:bidi w:val="0"/>
              <w:jc w:val="center"/>
              <w:rPr>
                <w:rFonts w:hint="eastAsia" w:ascii="宋体" w:hAnsi="宋体" w:eastAsia="宋体" w:cs="宋体"/>
                <w:sz w:val="24"/>
                <w:szCs w:val="24"/>
              </w:rPr>
            </w:pPr>
            <w:r>
              <w:rPr>
                <w:rFonts w:hint="eastAsia" w:ascii="宋体" w:hAnsi="宋体" w:eastAsia="宋体" w:cs="宋体"/>
                <w:sz w:val="24"/>
                <w:szCs w:val="24"/>
              </w:rPr>
              <w:t>技术部分</w:t>
            </w:r>
          </w:p>
          <w:p w14:paraId="714A3A6A">
            <w:pPr>
              <w:bidi w:val="0"/>
              <w:jc w:val="center"/>
              <w:rPr>
                <w:rFonts w:hint="eastAsia" w:ascii="宋体" w:hAnsi="宋体" w:eastAsia="宋体" w:cs="宋体"/>
                <w:sz w:val="24"/>
                <w:szCs w:val="24"/>
              </w:rPr>
            </w:pPr>
            <w:r>
              <w:rPr>
                <w:rFonts w:hint="eastAsia" w:ascii="宋体" w:hAnsi="宋体" w:eastAsia="宋体" w:cs="宋体"/>
                <w:sz w:val="24"/>
                <w:szCs w:val="24"/>
              </w:rPr>
              <w:t>（共</w:t>
            </w:r>
            <w:r>
              <w:rPr>
                <w:rFonts w:hint="eastAsia" w:ascii="宋体" w:hAnsi="宋体" w:eastAsia="宋体" w:cs="宋体"/>
                <w:sz w:val="24"/>
                <w:szCs w:val="24"/>
                <w:lang w:val="en-US" w:eastAsia="zh-CN"/>
              </w:rPr>
              <w:t>6</w:t>
            </w:r>
            <w:r>
              <w:rPr>
                <w:rFonts w:hint="eastAsia" w:ascii="宋体" w:hAnsi="宋体" w:eastAsia="宋体" w:cs="宋体"/>
                <w:sz w:val="24"/>
                <w:szCs w:val="24"/>
              </w:rPr>
              <w:t>0分）</w:t>
            </w:r>
          </w:p>
        </w:tc>
        <w:tc>
          <w:tcPr>
            <w:tcW w:w="1950" w:type="dxa"/>
            <w:vAlign w:val="center"/>
          </w:tcPr>
          <w:p w14:paraId="2D48DA55">
            <w:pPr>
              <w:bidi w:val="0"/>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方案</w:t>
            </w:r>
          </w:p>
          <w:p w14:paraId="53723929">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148" w:type="dxa"/>
            <w:vAlign w:val="center"/>
          </w:tcPr>
          <w:p w14:paraId="31A2AF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根据投标产品设计理念、设计样图等情况进行综合评审：</w:t>
            </w:r>
          </w:p>
          <w:p w14:paraId="0E2DC2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第一档：对本项目针对性强，产品设计创意新颖、设计图样、设计内容主题鲜明、效果简洁大方，完整、准确表达出项目内容，能完全满足招标人要求，得24（含）-30分；</w:t>
            </w:r>
          </w:p>
          <w:p w14:paraId="5444B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第二档：对本项目针对性较强，产品设计创意合理、设计内容主题基本符合项目内容，基本满足招标人要求，得18（含）-24分；</w:t>
            </w:r>
          </w:p>
          <w:p w14:paraId="42E1FE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第三档：对本项目针对性较弱，设计效果差、主题不明确，在满足招标人要求方面欠缺，思路欠清晰，得0-18分。</w:t>
            </w:r>
          </w:p>
          <w:p w14:paraId="19EAE4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ascii="宋体" w:hAnsi="宋体" w:eastAsia="宋体" w:cs="宋体"/>
                <w:sz w:val="24"/>
                <w:szCs w:val="24"/>
                <w:lang w:val="en-US" w:eastAsia="zh-CN"/>
              </w:rPr>
              <w:t>缺项得0分。</w:t>
            </w:r>
          </w:p>
        </w:tc>
      </w:tr>
      <w:tr w14:paraId="3E83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vMerge w:val="continue"/>
            <w:vAlign w:val="center"/>
          </w:tcPr>
          <w:p w14:paraId="3D866AFA">
            <w:pPr>
              <w:bidi w:val="0"/>
              <w:jc w:val="center"/>
              <w:rPr>
                <w:rFonts w:hint="eastAsia" w:ascii="宋体" w:hAnsi="宋体" w:eastAsia="宋体" w:cs="宋体"/>
                <w:sz w:val="24"/>
                <w:szCs w:val="24"/>
              </w:rPr>
            </w:pPr>
          </w:p>
        </w:tc>
        <w:tc>
          <w:tcPr>
            <w:tcW w:w="1950" w:type="dxa"/>
            <w:vAlign w:val="center"/>
          </w:tcPr>
          <w:p w14:paraId="2E5C9A4A">
            <w:pPr>
              <w:bidi w:val="0"/>
              <w:jc w:val="center"/>
              <w:rPr>
                <w:rFonts w:hint="eastAsia" w:ascii="宋体" w:hAnsi="宋体" w:eastAsia="宋体" w:cs="宋体"/>
                <w:sz w:val="24"/>
                <w:szCs w:val="24"/>
              </w:rPr>
            </w:pPr>
            <w:r>
              <w:rPr>
                <w:rFonts w:hint="eastAsia" w:ascii="宋体" w:hAnsi="宋体" w:eastAsia="宋体" w:cs="宋体"/>
                <w:sz w:val="24"/>
                <w:szCs w:val="24"/>
              </w:rPr>
              <w:t>项目人员配置</w:t>
            </w:r>
          </w:p>
          <w:p w14:paraId="74F4D168">
            <w:pPr>
              <w:bidi w:val="0"/>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148" w:type="dxa"/>
            <w:vAlign w:val="center"/>
          </w:tcPr>
          <w:p w14:paraId="14F3DF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根据供应商提供的项目实施团队的组织结构和人员配备优劣进行比较:</w:t>
            </w:r>
          </w:p>
          <w:p w14:paraId="4CD66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第一档：具备专业策划、设计、制作等团队；团队人员专业能力强，得12（含）-15分；</w:t>
            </w:r>
          </w:p>
          <w:p w14:paraId="4E45F2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第二档：具备常规设计制作团队；团队人员专业能力较强，能够满足宣传品制作中的相关要求，得9（含）-12分；</w:t>
            </w:r>
          </w:p>
          <w:p w14:paraId="5237A7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第三档：具备普通制作团队，人员配置基本能够满足各项参数要求，得0-9分。</w:t>
            </w:r>
          </w:p>
          <w:p w14:paraId="782B61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ascii="宋体" w:hAnsi="宋体" w:eastAsia="宋体" w:cs="宋体"/>
                <w:sz w:val="24"/>
                <w:szCs w:val="24"/>
                <w:lang w:val="en-US" w:eastAsia="zh-CN"/>
              </w:rPr>
              <w:t>缺项得0分。</w:t>
            </w:r>
          </w:p>
        </w:tc>
      </w:tr>
      <w:tr w14:paraId="4F77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8" w:hRule="atLeast"/>
          <w:jc w:val="center"/>
        </w:trPr>
        <w:tc>
          <w:tcPr>
            <w:tcW w:w="1481" w:type="dxa"/>
            <w:vMerge w:val="continue"/>
            <w:vAlign w:val="center"/>
          </w:tcPr>
          <w:p w14:paraId="559C1140">
            <w:pPr>
              <w:bidi w:val="0"/>
              <w:jc w:val="center"/>
              <w:rPr>
                <w:rFonts w:hint="eastAsia" w:ascii="宋体" w:hAnsi="宋体" w:eastAsia="宋体" w:cs="宋体"/>
                <w:sz w:val="24"/>
                <w:szCs w:val="24"/>
              </w:rPr>
            </w:pPr>
          </w:p>
        </w:tc>
        <w:tc>
          <w:tcPr>
            <w:tcW w:w="1950" w:type="dxa"/>
            <w:vAlign w:val="center"/>
          </w:tcPr>
          <w:p w14:paraId="390AA521">
            <w:pPr>
              <w:bidi w:val="0"/>
              <w:jc w:val="center"/>
              <w:rPr>
                <w:rFonts w:hint="eastAsia" w:ascii="宋体" w:hAnsi="宋体" w:eastAsia="宋体" w:cs="宋体"/>
                <w:sz w:val="24"/>
                <w:szCs w:val="24"/>
              </w:rPr>
            </w:pPr>
            <w:r>
              <w:rPr>
                <w:rFonts w:hint="eastAsia" w:ascii="宋体" w:hAnsi="宋体" w:eastAsia="宋体" w:cs="宋体"/>
                <w:sz w:val="24"/>
                <w:szCs w:val="24"/>
              </w:rPr>
              <w:t>售后服务承诺（1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148" w:type="dxa"/>
            <w:vAlign w:val="center"/>
          </w:tcPr>
          <w:p w14:paraId="0D7122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第一档：能够主动提供宣传策划、创意，及时调整修改宣传内容并根据执行情况适时做出调整，得12（含）-15分；</w:t>
            </w:r>
          </w:p>
          <w:p w14:paraId="504596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第二档：基本能够主动提供宣传策划、创意，及时调整修改宣传内容并根据执行情况适时做出调整，得9（含）-12分；</w:t>
            </w:r>
          </w:p>
          <w:p w14:paraId="7A178D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第三档：不能主动提供宣传策划、创意，调整修改内容配合不积极，得0-9分。</w:t>
            </w:r>
          </w:p>
          <w:p w14:paraId="28EA1C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宋体" w:hAnsi="宋体" w:eastAsia="宋体" w:cs="宋体"/>
                <w:sz w:val="24"/>
                <w:szCs w:val="24"/>
                <w:lang w:val="en-US" w:eastAsia="zh-CN"/>
              </w:rPr>
              <w:t>缺项得0分。</w:t>
            </w:r>
          </w:p>
        </w:tc>
      </w:tr>
      <w:tr w14:paraId="2471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81" w:type="dxa"/>
            <w:vAlign w:val="center"/>
          </w:tcPr>
          <w:p w14:paraId="2CA0FD82">
            <w:pPr>
              <w:keepNext w:val="0"/>
              <w:keepLines w:val="0"/>
              <w:pageBreakBefore w:val="0"/>
              <w:widowControl w:val="0"/>
              <w:kinsoku/>
              <w:wordWrap/>
              <w:overflowPunct/>
              <w:topLinePunct w:val="0"/>
              <w:autoSpaceDE/>
              <w:autoSpaceDN/>
              <w:bidi w:val="0"/>
              <w:adjustRightInd/>
              <w:snapToGrid/>
              <w:spacing w:line="380" w:lineRule="exact"/>
              <w:ind w:firstLine="21" w:firstLineChars="1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bCs/>
                <w:sz w:val="21"/>
                <w:szCs w:val="21"/>
              </w:rPr>
              <w:t>合计</w:t>
            </w:r>
          </w:p>
        </w:tc>
        <w:tc>
          <w:tcPr>
            <w:tcW w:w="1950" w:type="dxa"/>
            <w:vAlign w:val="center"/>
          </w:tcPr>
          <w:p w14:paraId="270587D2">
            <w:pPr>
              <w:keepNext w:val="0"/>
              <w:keepLines w:val="0"/>
              <w:pageBreakBefore w:val="0"/>
              <w:widowControl w:val="0"/>
              <w:kinsoku/>
              <w:wordWrap/>
              <w:overflowPunct/>
              <w:topLinePunct w:val="0"/>
              <w:autoSpaceDE/>
              <w:autoSpaceDN/>
              <w:bidi w:val="0"/>
              <w:adjustRightInd/>
              <w:snapToGrid/>
              <w:spacing w:line="380" w:lineRule="exact"/>
              <w:ind w:firstLine="21" w:firstLineChars="10"/>
              <w:jc w:val="center"/>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bCs/>
                <w:sz w:val="21"/>
                <w:szCs w:val="21"/>
              </w:rPr>
              <w:t>100</w:t>
            </w:r>
            <w:r>
              <w:rPr>
                <w:rFonts w:hint="eastAsia" w:ascii="方正黑体_GBK" w:hAnsi="方正黑体_GBK" w:eastAsia="方正黑体_GBK" w:cs="方正黑体_GBK"/>
                <w:bCs/>
                <w:sz w:val="21"/>
                <w:szCs w:val="21"/>
                <w:lang w:eastAsia="zh-CN"/>
              </w:rPr>
              <w:t>分</w:t>
            </w:r>
          </w:p>
        </w:tc>
        <w:tc>
          <w:tcPr>
            <w:tcW w:w="6148" w:type="dxa"/>
            <w:vAlign w:val="center"/>
          </w:tcPr>
          <w:p w14:paraId="23E64600">
            <w:pPr>
              <w:keepNext w:val="0"/>
              <w:keepLines w:val="0"/>
              <w:pageBreakBefore w:val="0"/>
              <w:widowControl w:val="0"/>
              <w:kinsoku/>
              <w:wordWrap/>
              <w:overflowPunct/>
              <w:topLinePunct w:val="0"/>
              <w:autoSpaceDE/>
              <w:autoSpaceDN/>
              <w:bidi w:val="0"/>
              <w:adjustRightInd/>
              <w:snapToGrid/>
              <w:spacing w:line="380" w:lineRule="exact"/>
              <w:ind w:firstLine="21" w:firstLineChars="10"/>
              <w:jc w:val="left"/>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bCs/>
                <w:sz w:val="21"/>
                <w:szCs w:val="21"/>
              </w:rPr>
              <w:t>　</w:t>
            </w:r>
          </w:p>
        </w:tc>
      </w:tr>
    </w:tbl>
    <w:p w14:paraId="0C311AF4">
      <w:pPr>
        <w:pStyle w:val="13"/>
        <w:ind w:left="0" w:leftChars="0" w:firstLine="0" w:firstLineChars="0"/>
        <w:rPr>
          <w:rFonts w:hint="eastAsia" w:ascii="宋体" w:hAnsi="宋体" w:eastAsia="宋体" w:cs="宋体"/>
          <w:sz w:val="24"/>
          <w:szCs w:val="24"/>
        </w:rPr>
      </w:pP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136AA">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ZmZlM2RiNzNkODYzMmRmMzE4MjFlOTcxMTVjYTIifQ=="/>
  </w:docVars>
  <w:rsids>
    <w:rsidRoot w:val="00000000"/>
    <w:rsid w:val="00C20441"/>
    <w:rsid w:val="018B6DDE"/>
    <w:rsid w:val="07FF93F5"/>
    <w:rsid w:val="0B163378"/>
    <w:rsid w:val="0B21189B"/>
    <w:rsid w:val="13134C14"/>
    <w:rsid w:val="13D16334"/>
    <w:rsid w:val="165F3F48"/>
    <w:rsid w:val="182004E4"/>
    <w:rsid w:val="188C2B1F"/>
    <w:rsid w:val="18E117C4"/>
    <w:rsid w:val="1A7016AA"/>
    <w:rsid w:val="1AFDAF28"/>
    <w:rsid w:val="1B3A0677"/>
    <w:rsid w:val="1BF9747E"/>
    <w:rsid w:val="1EAF2797"/>
    <w:rsid w:val="1F411327"/>
    <w:rsid w:val="1F7F5994"/>
    <w:rsid w:val="1F8756D4"/>
    <w:rsid w:val="1F923CF8"/>
    <w:rsid w:val="20765708"/>
    <w:rsid w:val="2276410B"/>
    <w:rsid w:val="2323411C"/>
    <w:rsid w:val="26DC38D4"/>
    <w:rsid w:val="287A36F4"/>
    <w:rsid w:val="2CB55CDD"/>
    <w:rsid w:val="2EE6563F"/>
    <w:rsid w:val="2FC02334"/>
    <w:rsid w:val="33EC595A"/>
    <w:rsid w:val="34C1789C"/>
    <w:rsid w:val="352B1880"/>
    <w:rsid w:val="366B6995"/>
    <w:rsid w:val="3777BD70"/>
    <w:rsid w:val="3796413F"/>
    <w:rsid w:val="39273DDD"/>
    <w:rsid w:val="39CA6470"/>
    <w:rsid w:val="3BEF9DDD"/>
    <w:rsid w:val="3D6F0CD8"/>
    <w:rsid w:val="3DFF746E"/>
    <w:rsid w:val="3E7F0708"/>
    <w:rsid w:val="3F514AE3"/>
    <w:rsid w:val="3F8C2233"/>
    <w:rsid w:val="3FED311E"/>
    <w:rsid w:val="424726D6"/>
    <w:rsid w:val="43526A49"/>
    <w:rsid w:val="48B37075"/>
    <w:rsid w:val="48C91D10"/>
    <w:rsid w:val="498346C3"/>
    <w:rsid w:val="4CDA64DE"/>
    <w:rsid w:val="4E067654"/>
    <w:rsid w:val="55274521"/>
    <w:rsid w:val="56E772A5"/>
    <w:rsid w:val="574D2D46"/>
    <w:rsid w:val="57DF0A2D"/>
    <w:rsid w:val="58A00858"/>
    <w:rsid w:val="592D50A7"/>
    <w:rsid w:val="5B5F1484"/>
    <w:rsid w:val="5BF3EA7B"/>
    <w:rsid w:val="5E0E085B"/>
    <w:rsid w:val="5F969773"/>
    <w:rsid w:val="5FFB1E37"/>
    <w:rsid w:val="60C90799"/>
    <w:rsid w:val="61554876"/>
    <w:rsid w:val="61AE5BE1"/>
    <w:rsid w:val="628C01EC"/>
    <w:rsid w:val="653E57BD"/>
    <w:rsid w:val="6A1F58CE"/>
    <w:rsid w:val="6AA270B4"/>
    <w:rsid w:val="6B5F0A3B"/>
    <w:rsid w:val="6D3F41E2"/>
    <w:rsid w:val="6E110700"/>
    <w:rsid w:val="6E6F3B97"/>
    <w:rsid w:val="6EB75125"/>
    <w:rsid w:val="6FD76F3A"/>
    <w:rsid w:val="70DA645D"/>
    <w:rsid w:val="71A24355"/>
    <w:rsid w:val="726C2D5C"/>
    <w:rsid w:val="7289422C"/>
    <w:rsid w:val="72970E41"/>
    <w:rsid w:val="743FEF58"/>
    <w:rsid w:val="74E595CE"/>
    <w:rsid w:val="773C2ADC"/>
    <w:rsid w:val="77CEE47D"/>
    <w:rsid w:val="78433D51"/>
    <w:rsid w:val="795F785A"/>
    <w:rsid w:val="7AAB9420"/>
    <w:rsid w:val="7AFE4C51"/>
    <w:rsid w:val="7B654F46"/>
    <w:rsid w:val="7B7530A4"/>
    <w:rsid w:val="7DB38279"/>
    <w:rsid w:val="7DF19835"/>
    <w:rsid w:val="7E3F7301"/>
    <w:rsid w:val="7E3FEE0A"/>
    <w:rsid w:val="7F5FF67F"/>
    <w:rsid w:val="7F60A560"/>
    <w:rsid w:val="7F6FA27E"/>
    <w:rsid w:val="7F6FC7D9"/>
    <w:rsid w:val="7F9B3948"/>
    <w:rsid w:val="7FDC1778"/>
    <w:rsid w:val="7FDF91C5"/>
    <w:rsid w:val="7FEDB53A"/>
    <w:rsid w:val="7FFB9C7B"/>
    <w:rsid w:val="86BF1BD6"/>
    <w:rsid w:val="98175C07"/>
    <w:rsid w:val="9EDE6C79"/>
    <w:rsid w:val="BDDB5E27"/>
    <w:rsid w:val="BEDD8E13"/>
    <w:rsid w:val="BEFBAB92"/>
    <w:rsid w:val="BF7B3B36"/>
    <w:rsid w:val="BF7FE4D7"/>
    <w:rsid w:val="BFBCD3E6"/>
    <w:rsid w:val="CB6E946E"/>
    <w:rsid w:val="CE7E8BA0"/>
    <w:rsid w:val="CFBFF8A8"/>
    <w:rsid w:val="CFFCF9A3"/>
    <w:rsid w:val="D67349E9"/>
    <w:rsid w:val="D6FD0710"/>
    <w:rsid w:val="DF9E0C60"/>
    <w:rsid w:val="DFFFA823"/>
    <w:rsid w:val="E6EF8358"/>
    <w:rsid w:val="E9DFCA33"/>
    <w:rsid w:val="EBFEA05B"/>
    <w:rsid w:val="EEDA5FDE"/>
    <w:rsid w:val="F37F34B8"/>
    <w:rsid w:val="F41B10B1"/>
    <w:rsid w:val="F5FFB83F"/>
    <w:rsid w:val="F6FBC844"/>
    <w:rsid w:val="F6FED80B"/>
    <w:rsid w:val="F7D3378E"/>
    <w:rsid w:val="F7F78E00"/>
    <w:rsid w:val="FCCF24BE"/>
    <w:rsid w:val="FD2D444A"/>
    <w:rsid w:val="FD6DEFC5"/>
    <w:rsid w:val="FE77C9AB"/>
    <w:rsid w:val="FECF6BE8"/>
    <w:rsid w:val="FEF64CE6"/>
    <w:rsid w:val="FEFF3E49"/>
    <w:rsid w:val="FF6D0478"/>
    <w:rsid w:val="FFBDC327"/>
    <w:rsid w:val="FFBF89B8"/>
    <w:rsid w:val="FFCF1489"/>
    <w:rsid w:val="FFD9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880" w:firstLineChars="200"/>
    </w:pPr>
  </w:style>
  <w:style w:type="paragraph" w:customStyle="1" w:styleId="3">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after="120"/>
    </w:pPr>
  </w:style>
  <w:style w:type="paragraph" w:styleId="6">
    <w:name w:val="toc 2"/>
    <w:basedOn w:val="1"/>
    <w:next w:val="1"/>
    <w:qFormat/>
    <w:uiPriority w:val="39"/>
    <w:pPr>
      <w:ind w:left="420" w:leftChars="200"/>
    </w:pPr>
  </w:style>
  <w:style w:type="paragraph" w:styleId="7">
    <w:name w:val="Body Text Indent"/>
    <w:basedOn w:val="1"/>
    <w:next w:val="2"/>
    <w:qFormat/>
    <w:uiPriority w:val="0"/>
    <w:pPr>
      <w:spacing w:line="500" w:lineRule="exact"/>
      <w:ind w:left="1588" w:leftChars="832" w:firstLine="433" w:firstLineChars="196"/>
    </w:pPr>
    <w:rPr>
      <w:sz w:val="24"/>
    </w:rPr>
  </w:style>
  <w:style w:type="paragraph" w:styleId="8">
    <w:name w:val="Body Text Indent 2"/>
    <w:basedOn w:val="1"/>
    <w:qFormat/>
    <w:uiPriority w:val="0"/>
    <w:pPr>
      <w:spacing w:after="120" w:line="480" w:lineRule="auto"/>
      <w:ind w:left="420" w:leftChars="200"/>
    </w:pPr>
    <w:rPr>
      <w:rFonts w:eastAsia="仿宋"/>
      <w:sz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3710</Words>
  <Characters>3826</Characters>
  <Lines>0</Lines>
  <Paragraphs>0</Paragraphs>
  <TotalTime>6</TotalTime>
  <ScaleCrop>false</ScaleCrop>
  <LinksUpToDate>false</LinksUpToDate>
  <CharactersWithSpaces>3834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2024-07-23T18:11:00Z</dcterms:created>
  <dc:creator>Administrator</dc:creator>
  <cp:lastModifiedBy>王盟淳</cp:lastModifiedBy>
  <cp:lastPrinted>2025-03-15T14:35:00Z</cp:lastPrinted>
  <dcterms:modified xsi:type="dcterms:W3CDTF">2026-02-05T08:11:56Z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F7643B981CDB4530AD183CC584042A1C_13</vt:lpwstr>
  </property>
  <property fmtid="{D5CDD505-2E9C-101B-9397-08002B2CF9AE}" pid="4" name="KSOTemplateDocerSaveRecord">
    <vt:lpwstr>eyJoZGlkIjoiMzlmN2I5N2FjZjkwNmQyMmQ2ODUxMzg3ZTc1YmFjNmEiLCJ1c2VySWQiOiIxNjA1MzA2ODEwIn0=</vt:lpwstr>
  </property>
</Properties>
</file>